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5E3969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91157C" w14:textId="6F56F7A3" w:rsidR="0054691A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Acquisition de matériels dans le cadre du projet TRANGA</w:t>
            </w:r>
          </w:p>
          <w:p w14:paraId="76672BDC" w14:textId="341946DB" w:rsidR="00B16BD0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Lot </w:t>
            </w:r>
            <w:r w:rsidR="00AB440B">
              <w:rPr>
                <w:rFonts w:ascii="Trebuchet MS" w:hAnsi="Trebuchet MS"/>
                <w:b/>
                <w:u w:val="single"/>
                <w:lang w:val="fr-FR"/>
              </w:rPr>
              <w:t>7</w:t>
            </w:r>
            <w:r w:rsidR="002F06A9"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 </w:t>
            </w:r>
          </w:p>
          <w:p w14:paraId="2EF21F2C" w14:textId="77777777" w:rsidR="0054691A" w:rsidRPr="000D5AD2" w:rsidRDefault="0054691A" w:rsidP="0054691A">
            <w:pPr>
              <w:rPr>
                <w:rFonts w:ascii="Trebuchet MS" w:hAnsi="Trebuchet MS"/>
                <w:lang w:val="fr-FR"/>
              </w:rPr>
            </w:pPr>
          </w:p>
          <w:p w14:paraId="2CEEB106" w14:textId="48C01966" w:rsidR="00F44E6D" w:rsidRPr="00AB440B" w:rsidRDefault="00AB440B" w:rsidP="00AB440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Trebuchet MS" w:hAnsi="Trebuchet MS" w:cs="Arial"/>
                <w:b/>
                <w:color w:val="000000"/>
                <w:lang w:val="fr-FR"/>
              </w:rPr>
            </w:pPr>
            <w:r w:rsidRPr="00AB440B">
              <w:rPr>
                <w:rFonts w:ascii="Trebuchet MS" w:hAnsi="Trebuchet MS" w:cs="Arial"/>
                <w:b/>
                <w:color w:val="000000"/>
                <w:lang w:val="fr-FR"/>
              </w:rPr>
              <w:t>Acquisition d’un banc pédagogique de mesure et d’étalonnage de température</w:t>
            </w:r>
          </w:p>
          <w:p w14:paraId="470933D4" w14:textId="77777777" w:rsidR="00E837E9" w:rsidRPr="00E837E9" w:rsidRDefault="00E837E9" w:rsidP="00E837E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color w:val="000000"/>
                <w:lang w:val="fr-FR"/>
              </w:rPr>
            </w:pPr>
          </w:p>
          <w:p w14:paraId="10838E62" w14:textId="15859887" w:rsidR="007A3549" w:rsidRPr="002F06A9" w:rsidRDefault="007A3549" w:rsidP="0054691A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5B9BD5" w:themeColor="accent1"/>
                <w:sz w:val="28"/>
                <w:lang w:val="fr-FR"/>
              </w:rPr>
            </w:pP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204200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</w:t>
      </w:r>
      <w:r w:rsidR="000B31AE">
        <w:rPr>
          <w:color w:val="000000"/>
          <w:lang w:val="fr-FR"/>
        </w:rPr>
        <w:t>2</w:t>
      </w:r>
      <w:r w:rsidR="0059217E">
        <w:rPr>
          <w:color w:val="000000"/>
          <w:lang w:val="fr-FR"/>
        </w:rPr>
        <w:t>4</w:t>
      </w:r>
      <w:r w:rsidR="00E97FC9">
        <w:rPr>
          <w:color w:val="000000"/>
          <w:lang w:val="fr-FR"/>
        </w:rPr>
        <w:t>-</w:t>
      </w:r>
      <w:r w:rsidR="0059217E">
        <w:rPr>
          <w:color w:val="000000"/>
          <w:lang w:val="fr-FR"/>
        </w:rPr>
        <w:t>04</w:t>
      </w:r>
      <w:r w:rsidR="00360FBD">
        <w:rPr>
          <w:color w:val="000000"/>
          <w:lang w:val="fr-FR"/>
        </w:rPr>
        <w:t xml:space="preserve"> </w:t>
      </w:r>
      <w:r w:rsidR="003E24B3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5E3969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compte ;</w:t>
            </w:r>
            <w:proofErr w:type="gramEnd"/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5E3969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5E3969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5E3969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5E3969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5E3969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7C83A120" w14:textId="2EB3F23A" w:rsidR="00F44E6D" w:rsidRPr="00AB440B" w:rsidRDefault="005003F5" w:rsidP="00AB440B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  <w:r w:rsidRPr="00F44E6D">
        <w:rPr>
          <w:rFonts w:ascii="Trebuchet MS" w:hAnsi="Trebuchet MS"/>
          <w:color w:val="000000"/>
          <w:sz w:val="20"/>
          <w:szCs w:val="20"/>
          <w:lang w:val="fr-FR"/>
        </w:rPr>
        <w:t xml:space="preserve">Le </w:t>
      </w:r>
      <w:r w:rsidR="00A36BE7" w:rsidRPr="00F44E6D">
        <w:rPr>
          <w:rFonts w:ascii="Trebuchet MS" w:hAnsi="Trebuchet MS"/>
          <w:color w:val="000000"/>
          <w:sz w:val="20"/>
          <w:szCs w:val="20"/>
          <w:lang w:val="fr-FR"/>
        </w:rPr>
        <w:t>pr</w:t>
      </w:r>
      <w:r w:rsidR="00775B7E" w:rsidRPr="00F44E6D">
        <w:rPr>
          <w:rFonts w:ascii="Trebuchet MS" w:hAnsi="Trebuchet MS"/>
          <w:color w:val="000000"/>
          <w:sz w:val="20"/>
          <w:szCs w:val="20"/>
          <w:lang w:val="fr-FR"/>
        </w:rPr>
        <w:t>é</w:t>
      </w:r>
      <w:r w:rsidR="00A36BE7" w:rsidRPr="00F44E6D">
        <w:rPr>
          <w:rFonts w:ascii="Trebuchet MS" w:hAnsi="Trebuchet MS"/>
          <w:color w:val="000000"/>
          <w:sz w:val="20"/>
          <w:szCs w:val="20"/>
          <w:lang w:val="fr-FR"/>
        </w:rPr>
        <w:t>sent acte d’e</w:t>
      </w:r>
      <w:r w:rsidRPr="00F44E6D">
        <w:rPr>
          <w:rFonts w:ascii="Trebuchet MS" w:hAnsi="Trebuchet MS"/>
          <w:color w:val="000000"/>
          <w:sz w:val="20"/>
          <w:szCs w:val="20"/>
          <w:lang w:val="fr-FR"/>
        </w:rPr>
        <w:t xml:space="preserve">ngagement </w:t>
      </w:r>
      <w:r w:rsidR="00A84064" w:rsidRPr="00F44E6D">
        <w:rPr>
          <w:rFonts w:ascii="Trebuchet MS" w:hAnsi="Trebuchet MS"/>
          <w:color w:val="000000"/>
          <w:sz w:val="20"/>
          <w:szCs w:val="20"/>
          <w:lang w:val="fr-FR"/>
        </w:rPr>
        <w:t>concerne</w:t>
      </w:r>
      <w:r w:rsidR="00A84064" w:rsidRPr="00F44E6D">
        <w:rPr>
          <w:rFonts w:ascii="Trebuchet MS" w:hAnsi="Trebuchet MS"/>
          <w:color w:val="000000"/>
          <w:lang w:val="fr-FR"/>
        </w:rPr>
        <w:t xml:space="preserve"> </w:t>
      </w:r>
      <w:bookmarkStart w:id="4" w:name="_Toc159866538"/>
      <w:r w:rsidR="00AB440B">
        <w:rPr>
          <w:rFonts w:ascii="Trebuchet MS" w:hAnsi="Trebuchet MS" w:cs="Arial"/>
          <w:bCs/>
          <w:color w:val="000000"/>
          <w:sz w:val="20"/>
          <w:szCs w:val="20"/>
          <w:lang w:val="fr-FR"/>
        </w:rPr>
        <w:t>l’a</w:t>
      </w:r>
      <w:r w:rsidR="00AB440B" w:rsidRPr="00AB440B">
        <w:rPr>
          <w:rFonts w:ascii="Trebuchet MS" w:hAnsi="Trebuchet MS" w:cs="Arial"/>
          <w:bCs/>
          <w:color w:val="000000"/>
          <w:sz w:val="20"/>
          <w:szCs w:val="20"/>
          <w:lang w:val="fr-FR"/>
        </w:rPr>
        <w:t>cquisition d’un banc pédagogique de mesure et d’étalonnage de température</w:t>
      </w:r>
    </w:p>
    <w:p w14:paraId="141FCD6B" w14:textId="60C93C63" w:rsidR="00360B2B" w:rsidRPr="00360B2B" w:rsidRDefault="00360B2B" w:rsidP="00360B2B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</w:p>
    <w:p w14:paraId="4A6BB975" w14:textId="541FDAB2" w:rsidR="00427A59" w:rsidRDefault="005907D1" w:rsidP="00F44E6D">
      <w:pPr>
        <w:pStyle w:val="ParagrapheIndent2"/>
        <w:spacing w:line="232" w:lineRule="exact"/>
        <w:ind w:left="284" w:right="20"/>
        <w:jc w:val="both"/>
        <w:rPr>
          <w:i/>
          <w:color w:val="000000"/>
          <w:sz w:val="24"/>
          <w:lang w:val="fr-FR"/>
        </w:rPr>
      </w:pPr>
      <w:r w:rsidRPr="00F44E6D">
        <w:rPr>
          <w:b/>
          <w:bCs/>
          <w:color w:val="000000"/>
          <w:sz w:val="24"/>
          <w:lang w:val="fr-FR"/>
        </w:rPr>
        <w:t>3</w:t>
      </w:r>
      <w:r w:rsidR="005003F5" w:rsidRPr="00F44E6D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3EF1807E" w14:textId="61D85C23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>La procédure de passation utilisée est :</w:t>
      </w:r>
      <w:r w:rsidR="003E24B3">
        <w:rPr>
          <w:rFonts w:ascii="Trebuchet MS" w:eastAsia="Trebuchet MS" w:hAnsi="Trebuchet MS" w:cs="Trebuchet MS"/>
          <w:sz w:val="20"/>
          <w:lang w:val="fr-FR"/>
        </w:rPr>
        <w:t xml:space="preserve">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6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proofErr w:type="gramStart"/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7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7"/>
      <w:tr w:rsidR="001E5303" w:rsidRPr="005E3969" w14:paraId="3289662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4A7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2B41C76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58C9BDC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E43F2A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FC1DA0D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AD6DA38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F7E8AB5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49C1F0A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Pour l’option : </w:t>
            </w:r>
          </w:p>
          <w:p w14:paraId="345FA1F1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53D47630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Option n°1 : Extension de garantie de 12 mois</w:t>
            </w:r>
          </w:p>
          <w:p w14:paraId="18C6EEE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2C7B0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H.T : …………………………………                </w:t>
            </w:r>
          </w:p>
          <w:p w14:paraId="61D5266B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2FC132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T.V.A. ..........................................</w:t>
            </w:r>
          </w:p>
          <w:p w14:paraId="48136B5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09A9B8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T.T.C.</w:t>
            </w:r>
            <w:proofErr w:type="gramStart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:.................................</w:t>
            </w:r>
            <w:proofErr w:type="gramEnd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09C0CB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55E27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DDB4EA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4C00" w14:textId="77777777" w:rsidR="001E5303" w:rsidRPr="001E5303" w:rsidRDefault="001E5303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16C" w14:textId="77777777" w:rsidR="001E5303" w:rsidRPr="001E5303" w:rsidRDefault="001E5303" w:rsidP="00477EEC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F269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0780767E" w:rsidR="00B811CE" w:rsidRPr="00580329" w:rsidRDefault="00AD0D39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</w:pP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>Toutes les PSE demandées ci-dessous sont obligatoirement à chiffrer</w:t>
      </w:r>
      <w:r w:rsidR="00836E2C"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ab/>
      </w: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 xml:space="preserve"> :</w:t>
      </w:r>
    </w:p>
    <w:p w14:paraId="7A84677A" w14:textId="77777777" w:rsidR="005B77AF" w:rsidRDefault="005B77AF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85DC7CF" w14:textId="0DF6424E" w:rsidR="003D7EFB" w:rsidRPr="00AD0D39" w:rsidRDefault="00884D36" w:rsidP="00AD0D39">
      <w:pPr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ab/>
      </w:r>
      <w:bookmarkStart w:id="8" w:name="_Hlk99643989"/>
    </w:p>
    <w:p w14:paraId="7285203C" w14:textId="77777777" w:rsidR="003D7EFB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5011B7B" w14:textId="5E8FD4DB" w:rsidR="003E2AEA" w:rsidRPr="00B11989" w:rsidRDefault="00646A35" w:rsidP="003E2AEA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2F06A9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PSE </w:t>
      </w:r>
      <w:r w:rsidR="0054691A" w:rsidRPr="002F06A9">
        <w:rPr>
          <w:rFonts w:ascii="Trebuchet MS" w:eastAsia="Trebuchet MS" w:hAnsi="Trebuchet MS" w:cs="Trebuchet MS"/>
          <w:b/>
          <w:sz w:val="20"/>
        </w:rPr>
        <w:t>1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 </w:t>
      </w:r>
      <w:r w:rsidR="007A3549" w:rsidRPr="00B11989">
        <w:rPr>
          <w:rFonts w:ascii="Times New Roman" w:eastAsia="Trebuchet MS" w:hAnsi="Times New Roman"/>
          <w:b/>
          <w:sz w:val="22"/>
          <w:szCs w:val="22"/>
        </w:rPr>
        <w:t xml:space="preserve">/ </w:t>
      </w:r>
      <w:r w:rsidR="002F06A9" w:rsidRPr="00B11989">
        <w:rPr>
          <w:rFonts w:ascii="Trebuchet MS" w:hAnsi="Trebuchet MS"/>
          <w:sz w:val="20"/>
        </w:rPr>
        <w:t>un ordinateur avec système d’exploitation pour récupérer les données.</w:t>
      </w:r>
    </w:p>
    <w:p w14:paraId="0866EA1B" w14:textId="783293A8" w:rsidR="007A3549" w:rsidRPr="00B11989" w:rsidRDefault="007A3549" w:rsidP="003E2AEA">
      <w:pPr>
        <w:pStyle w:val="Paragraphedeliste"/>
        <w:spacing w:line="276" w:lineRule="auto"/>
        <w:ind w:left="1066"/>
        <w:rPr>
          <w:rFonts w:ascii="Trebuchet MS" w:eastAsia="Trebuchet MS" w:hAnsi="Trebuchet MS"/>
          <w:sz w:val="20"/>
        </w:rPr>
      </w:pPr>
    </w:p>
    <w:p w14:paraId="47579522" w14:textId="77777777" w:rsidR="003D7EFB" w:rsidRPr="00B11989" w:rsidRDefault="003D7EFB" w:rsidP="003E2AEA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3549" w:rsidRPr="003B0C89" w14:paraId="3BFA519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7DC6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C110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C2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53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1C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6F2CA33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0033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5F0D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3E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6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2EA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75EF1331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BB2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FEDC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342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560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9DA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404D3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089EA51" w14:textId="77777777" w:rsidR="007A3549" w:rsidRPr="003B0C89" w:rsidRDefault="007A3549" w:rsidP="00477EEC"/>
        </w:tc>
      </w:tr>
      <w:tr w:rsidR="00A84064" w14:paraId="06DCD18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679" w14:textId="24BCD9A5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23C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DD12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3C7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CC75D3" w14:textId="77777777" w:rsidR="007A3549" w:rsidRDefault="007A3549" w:rsidP="00995762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08C0541" w14:textId="4D0E5FD7" w:rsidR="00A84064" w:rsidRPr="00B11989" w:rsidRDefault="007755F7" w:rsidP="00A84064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 w:rsidR="005B77AF">
        <w:rPr>
          <w:rFonts w:ascii="Trebuchet MS" w:eastAsia="Trebuchet MS" w:hAnsi="Trebuchet MS" w:cs="Trebuchet MS"/>
          <w:sz w:val="20"/>
        </w:rPr>
        <w:tab/>
      </w:r>
      <w:bookmarkEnd w:id="8"/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 w:rsidR="00A84064">
        <w:rPr>
          <w:rFonts w:ascii="Trebuchet MS" w:eastAsia="Trebuchet MS" w:hAnsi="Trebuchet MS" w:cs="Trebuchet MS"/>
          <w:b/>
          <w:sz w:val="20"/>
        </w:rPr>
        <w:t>2</w:t>
      </w:r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="002F06A9" w:rsidRPr="00B11989">
        <w:rPr>
          <w:rFonts w:ascii="Trebuchet MS" w:hAnsi="Trebuchet MS" w:cs="Arial"/>
          <w:sz w:val="20"/>
        </w:rPr>
        <w:t xml:space="preserve">Reconditionnement du matériel dans les locaux de l’UBS à Lorient avant réexpédition </w:t>
      </w:r>
      <w:r w:rsidR="002F06A9" w:rsidRPr="00B97955">
        <w:rPr>
          <w:rFonts w:ascii="Trebuchet MS" w:hAnsi="Trebuchet MS" w:cs="Arial"/>
          <w:sz w:val="20"/>
        </w:rPr>
        <w:t xml:space="preserve">vers </w:t>
      </w:r>
      <w:r w:rsidR="002F06A9" w:rsidRPr="00B97955">
        <w:rPr>
          <w:rFonts w:ascii="Trebuchet MS" w:hAnsi="Trebuchet MS"/>
          <w:sz w:val="20"/>
        </w:rPr>
        <w:t>l’Institut Supérieur de Technologie d’Antananarivo (Madagascar)</w:t>
      </w:r>
      <w:r w:rsidR="00B97955" w:rsidRPr="00B97955">
        <w:rPr>
          <w:rFonts w:ascii="Trebuchet MS" w:hAnsi="Trebuchet MS"/>
          <w:sz w:val="20"/>
        </w:rPr>
        <w:t xml:space="preserve"> par container ou par avion</w:t>
      </w:r>
    </w:p>
    <w:p w14:paraId="76B286A5" w14:textId="77777777" w:rsidR="00A84064" w:rsidRPr="00B11989" w:rsidRDefault="00A84064" w:rsidP="00A84064">
      <w:pPr>
        <w:jc w:val="both"/>
        <w:rPr>
          <w:rFonts w:ascii="Trebuchet MS" w:hAnsi="Trebuchet MS"/>
          <w:i/>
          <w:lang w:val="fr-FR"/>
        </w:rPr>
      </w:pPr>
    </w:p>
    <w:p w14:paraId="0D39B079" w14:textId="253AEC68" w:rsidR="00A84064" w:rsidRPr="00A84064" w:rsidRDefault="00A84064" w:rsidP="00A84064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4064" w:rsidRPr="003B0C89" w14:paraId="11D9813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0C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3A9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6F2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3F0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F165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1F78A562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E66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6CA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64B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CC6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254C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21D4BC95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1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5F65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34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04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29AA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018AD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A0F8E58" w14:textId="77777777" w:rsidR="00A84064" w:rsidRPr="003B0C89" w:rsidRDefault="00A84064" w:rsidP="00751FA0"/>
        </w:tc>
      </w:tr>
      <w:tr w:rsidR="00A84064" w14:paraId="09ECB19C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6835" w14:textId="3383DBD8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AF6B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6094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D43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33C9A0" w14:textId="77777777" w:rsidR="00A84064" w:rsidRDefault="00A84064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84B3C0B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08D4407A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49A6416" w14:textId="531A6642" w:rsidR="003E24B3" w:rsidRPr="00B11989" w:rsidRDefault="003E24B3" w:rsidP="003E24B3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>
        <w:rPr>
          <w:rFonts w:ascii="Trebuchet MS" w:eastAsia="Trebuchet MS" w:hAnsi="Trebuchet MS" w:cs="Trebuchet MS"/>
          <w:b/>
          <w:sz w:val="20"/>
        </w:rPr>
        <w:lastRenderedPageBreak/>
        <w:t xml:space="preserve">            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3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Pr="00B11989">
        <w:rPr>
          <w:rFonts w:ascii="Trebuchet MS" w:hAnsi="Trebuchet MS"/>
          <w:sz w:val="20"/>
        </w:rPr>
        <w:t>Extension de garantie de 12 mois supplémentaires par rapport à l’offre de garantie initiale</w:t>
      </w:r>
    </w:p>
    <w:p w14:paraId="08FE17C5" w14:textId="77777777" w:rsidR="003E24B3" w:rsidRPr="00B97955" w:rsidRDefault="003E24B3" w:rsidP="00B97955">
      <w:pPr>
        <w:spacing w:line="276" w:lineRule="auto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24B3" w:rsidRPr="003B0C89" w14:paraId="69D556C7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F95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E7C1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9BAD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F70A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278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24E5C4CD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1B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D78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6434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74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F4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6F11B959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BD2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0C83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DB06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626D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C2FE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3796A7B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3F6D337" w14:textId="77777777" w:rsidR="003E24B3" w:rsidRPr="003B0C89" w:rsidRDefault="003E24B3" w:rsidP="00A87E92"/>
        </w:tc>
      </w:tr>
      <w:tr w:rsidR="003E24B3" w14:paraId="1BCB1174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7968" w14:textId="77777777" w:rsidR="003E24B3" w:rsidRPr="00A84064" w:rsidRDefault="003E24B3" w:rsidP="00A87E9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37D1" w14:textId="77777777" w:rsidR="003E24B3" w:rsidRDefault="003E24B3" w:rsidP="00A87E9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C6" w14:textId="77777777" w:rsidR="003E24B3" w:rsidRDefault="003E24B3" w:rsidP="00A87E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9618" w14:textId="77777777" w:rsidR="003E24B3" w:rsidRDefault="003E24B3" w:rsidP="00A87E9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86956FF" w14:textId="77777777" w:rsidR="003E24B3" w:rsidRDefault="003E24B3" w:rsidP="003E24B3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863AE67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3E24B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0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4E2E8EF0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3FC74FD2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1C2F4290" w14:textId="5C193D4B" w:rsidR="00AD0D39" w:rsidRDefault="00AD0D39" w:rsidP="00AD0D39">
      <w:pPr>
        <w:rPr>
          <w:lang w:val="fr-FR"/>
        </w:rPr>
      </w:pPr>
    </w:p>
    <w:p w14:paraId="4F513BD0" w14:textId="7A708508" w:rsidR="00AD0D39" w:rsidRDefault="00AD0D39" w:rsidP="00AD0D39">
      <w:pPr>
        <w:rPr>
          <w:lang w:val="fr-FR"/>
        </w:rPr>
      </w:pPr>
    </w:p>
    <w:p w14:paraId="49AC8861" w14:textId="7AF8D078" w:rsidR="00AD0D39" w:rsidRDefault="00AD0D39" w:rsidP="00AD0D39">
      <w:pPr>
        <w:rPr>
          <w:lang w:val="fr-FR"/>
        </w:rPr>
      </w:pPr>
    </w:p>
    <w:p w14:paraId="366286A0" w14:textId="7CD38BDA" w:rsidR="00AD0D39" w:rsidRDefault="00AD0D39" w:rsidP="00AD0D39">
      <w:pPr>
        <w:rPr>
          <w:lang w:val="fr-FR"/>
        </w:rPr>
      </w:pPr>
    </w:p>
    <w:p w14:paraId="5AA92154" w14:textId="25708C87" w:rsidR="00AD0D39" w:rsidRDefault="00AD0D39" w:rsidP="00AD0D39">
      <w:pPr>
        <w:rPr>
          <w:lang w:val="fr-FR"/>
        </w:rPr>
      </w:pPr>
    </w:p>
    <w:p w14:paraId="69CBD7EE" w14:textId="77777777" w:rsidR="00AD0D39" w:rsidRPr="00AD0D39" w:rsidRDefault="00AD0D39" w:rsidP="00AD0D39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:rsidRPr="002F06A9" w14:paraId="5A887106" w14:textId="77777777" w:rsidTr="00AD0D3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77" w14:textId="77777777" w:rsidR="00427A59" w:rsidRPr="001119DB" w:rsidRDefault="00427A59" w:rsidP="00AD0D3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872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4E45" w14:textId="77777777" w:rsidR="00427A59" w:rsidRPr="001119DB" w:rsidRDefault="00427A59">
            <w:pPr>
              <w:rPr>
                <w:lang w:val="fr-FR"/>
              </w:rPr>
            </w:pPr>
          </w:p>
        </w:tc>
      </w:tr>
    </w:tbl>
    <w:p w14:paraId="3F64E9B7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3A187F4" w14:textId="77777777" w:rsidR="003056AA" w:rsidRDefault="003056AA" w:rsidP="000E439A">
      <w:pPr>
        <w:rPr>
          <w:lang w:val="fr-FR"/>
        </w:rPr>
      </w:pP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B97955" w14:paraId="45F0E1E6" w14:textId="77777777" w:rsidTr="00B979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382B2D22" w:rsidR="00B97955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1B9B8432" w14:textId="77777777" w:rsidR="00B97955" w:rsidRDefault="00B979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4DF06D3C" w:rsidR="00B97955" w:rsidRDefault="00B979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B97955" w:rsidRDefault="00B979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B97955" w:rsidRPr="0005212C" w:rsidRDefault="00B97955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CF1524" w:rsidR="005907D1" w:rsidRPr="00A75BD9" w:rsidRDefault="002F06A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sz w:val="20"/>
                    </w:rPr>
                    <w:t>39162100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FD534D5" w:rsidR="005907D1" w:rsidRPr="00A75BD9" w:rsidRDefault="002F06A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Banc de test pédagogique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FA9C675" w14:textId="7A6E9B0A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0D5AD2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E837E9">
        <w:rPr>
          <w:rFonts w:ascii="Trebuchet MS" w:eastAsia="Trebuchet MS" w:hAnsi="Trebuchet MS" w:cs="Trebuchet MS"/>
          <w:b/>
          <w:sz w:val="20"/>
        </w:rPr>
        <w:t xml:space="preserve">PSE 1 / </w:t>
      </w:r>
      <w:r w:rsidRPr="00E837E9">
        <w:rPr>
          <w:rFonts w:ascii="Trebuchet MS" w:hAnsi="Trebuchet MS" w:cs="Arial"/>
          <w:sz w:val="20"/>
        </w:rPr>
        <w:t>un ordinateur avec système d’exploitation pour récupérer les données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4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4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A9AA19F" w14:textId="2FA2AC98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sz w:val="20"/>
        </w:rPr>
      </w:pPr>
      <w:r>
        <w:rPr>
          <w:rFonts w:ascii="Trebuchet MS" w:eastAsia="Trebuchet MS" w:hAnsi="Trebuchet MS" w:cs="Trebuchet MS"/>
          <w:sz w:val="20"/>
        </w:rPr>
        <w:lastRenderedPageBreak/>
        <w:t xml:space="preserve"> </w:t>
      </w:r>
      <w:r>
        <w:rPr>
          <w:rFonts w:ascii="Trebuchet MS" w:eastAsia="Trebuchet MS" w:hAnsi="Trebuchet MS" w:cs="Trebuchet MS"/>
          <w:sz w:val="20"/>
        </w:rPr>
        <w:tab/>
      </w:r>
      <w:r w:rsidRPr="00E837E9">
        <w:rPr>
          <w:rFonts w:ascii="Trebuchet MS" w:eastAsia="Trebuchet MS" w:hAnsi="Trebuchet MS" w:cs="Trebuchet MS"/>
          <w:b/>
          <w:sz w:val="20"/>
        </w:rPr>
        <w:t xml:space="preserve">PSE 2 / </w:t>
      </w:r>
      <w:r w:rsidRPr="00E837E9">
        <w:rPr>
          <w:rFonts w:ascii="Trebuchet MS" w:hAnsi="Trebuchet MS" w:cs="Arial"/>
          <w:sz w:val="20"/>
        </w:rPr>
        <w:t xml:space="preserve">Reconditionnement du matériel dans les locaux de l’UBS à Lorient avant réexpédition vers </w:t>
      </w:r>
      <w:r w:rsidRPr="00E837E9">
        <w:rPr>
          <w:rFonts w:ascii="Trebuchet MS" w:hAnsi="Trebuchet MS"/>
          <w:sz w:val="20"/>
        </w:rPr>
        <w:t>l’Institut Supérieur de Technologie d’Antananarivo (Madagascar)</w:t>
      </w:r>
      <w:r w:rsidR="00B97955" w:rsidRPr="00E837E9">
        <w:rPr>
          <w:rFonts w:ascii="Trebuchet MS" w:hAnsi="Trebuchet MS"/>
          <w:sz w:val="20"/>
        </w:rPr>
        <w:t xml:space="preserve"> par container ou par avion</w:t>
      </w:r>
    </w:p>
    <w:p w14:paraId="2A6D161E" w14:textId="48031E1F" w:rsidR="002F06A9" w:rsidRPr="00294203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4937522A" w14:textId="77777777" w:rsidR="002F06A9" w:rsidRPr="00A84064" w:rsidRDefault="002F06A9" w:rsidP="002F06A9">
      <w:pPr>
        <w:ind w:left="2880"/>
        <w:jc w:val="both"/>
        <w:rPr>
          <w:i/>
          <w:lang w:val="fr-FR"/>
        </w:rPr>
      </w:pPr>
    </w:p>
    <w:p w14:paraId="6A57E355" w14:textId="77777777" w:rsidR="002F06A9" w:rsidRPr="00A84064" w:rsidRDefault="002F06A9" w:rsidP="002F06A9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1737435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18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CBA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41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7C4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82B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2F203287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BC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2442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826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4148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3B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0A8172C0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2ACE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D86E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B9F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1B4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84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1047365C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FD325A" w14:textId="77777777" w:rsidR="002F06A9" w:rsidRPr="003B0C89" w:rsidRDefault="002F06A9" w:rsidP="000C4DEB"/>
        </w:tc>
      </w:tr>
      <w:tr w:rsidR="002F06A9" w14:paraId="4E42900E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F13D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8190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0F8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1A7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6A9D418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DE6B23A" w14:textId="77777777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b/>
          <w:bCs/>
          <w:sz w:val="20"/>
        </w:rPr>
      </w:pPr>
      <w:r w:rsidRPr="00E837E9">
        <w:rPr>
          <w:rFonts w:ascii="Trebuchet MS" w:eastAsia="Trebuchet MS" w:hAnsi="Trebuchet MS" w:cs="Trebuchet MS"/>
          <w:b/>
          <w:sz w:val="20"/>
        </w:rPr>
        <w:t xml:space="preserve">            PSE 3 / </w:t>
      </w:r>
      <w:r w:rsidRPr="00E837E9">
        <w:rPr>
          <w:rFonts w:ascii="Trebuchet MS" w:hAnsi="Trebuchet MS" w:cs="Arial"/>
          <w:sz w:val="20"/>
        </w:rPr>
        <w:t>Extension de garantie de 12 mois supplémentaires par rapport à l’offre de garantie initiale</w:t>
      </w:r>
    </w:p>
    <w:p w14:paraId="3B780A59" w14:textId="1FFFF240" w:rsidR="002F06A9" w:rsidRPr="000D5AD2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6503609" w14:textId="77777777" w:rsidR="002F06A9" w:rsidRPr="003E2AEA" w:rsidRDefault="002F06A9" w:rsidP="002F06A9">
      <w:pPr>
        <w:ind w:left="2880"/>
        <w:rPr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7ED5512C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2336D12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FF3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DE87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2D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F3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DA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DE8BFD6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2A6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70D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3C1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9FC9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B7A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6679F47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E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3B8B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14A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CEB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81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9F0A6C2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3A451B" w14:textId="77777777" w:rsidR="002F06A9" w:rsidRPr="003B0C89" w:rsidRDefault="002F06A9" w:rsidP="000C4DEB"/>
        </w:tc>
      </w:tr>
      <w:tr w:rsidR="002F06A9" w14:paraId="64A5A06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B3B9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62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F6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085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41367B2A" w14:textId="77777777" w:rsidR="00B97955" w:rsidRDefault="00B97955">
      <w:pPr>
        <w:spacing w:after="20" w:line="240" w:lineRule="exact"/>
        <w:rPr>
          <w:lang w:val="fr-FR"/>
        </w:rPr>
      </w:pPr>
    </w:p>
    <w:p w14:paraId="79C26FA2" w14:textId="77777777" w:rsidR="00B97955" w:rsidRDefault="00B97955">
      <w:pPr>
        <w:spacing w:after="20" w:line="240" w:lineRule="exact"/>
        <w:rPr>
          <w:lang w:val="fr-FR"/>
        </w:rPr>
      </w:pPr>
    </w:p>
    <w:p w14:paraId="769A7E96" w14:textId="77777777" w:rsidR="00B97955" w:rsidRDefault="00B97955">
      <w:pPr>
        <w:spacing w:after="20" w:line="240" w:lineRule="exact"/>
        <w:rPr>
          <w:lang w:val="fr-FR"/>
        </w:rPr>
      </w:pPr>
    </w:p>
    <w:p w14:paraId="6A06EF2B" w14:textId="77777777" w:rsidR="00B97955" w:rsidRDefault="00B97955">
      <w:pPr>
        <w:spacing w:after="20" w:line="240" w:lineRule="exact"/>
        <w:rPr>
          <w:lang w:val="fr-FR"/>
        </w:rPr>
      </w:pPr>
    </w:p>
    <w:p w14:paraId="7E5AF8B3" w14:textId="77777777" w:rsidR="00B97955" w:rsidRDefault="00B97955">
      <w:pPr>
        <w:spacing w:after="20" w:line="240" w:lineRule="exact"/>
        <w:rPr>
          <w:lang w:val="fr-FR"/>
        </w:rPr>
      </w:pPr>
    </w:p>
    <w:p w14:paraId="457B899A" w14:textId="77777777" w:rsidR="00B97955" w:rsidRDefault="00B97955">
      <w:pPr>
        <w:spacing w:after="20" w:line="240" w:lineRule="exact"/>
        <w:rPr>
          <w:lang w:val="fr-FR"/>
        </w:rPr>
      </w:pPr>
    </w:p>
    <w:p w14:paraId="4472DE3D" w14:textId="77777777" w:rsidR="00B97955" w:rsidRDefault="00B97955">
      <w:pPr>
        <w:spacing w:after="20" w:line="240" w:lineRule="exact"/>
        <w:rPr>
          <w:lang w:val="fr-FR"/>
        </w:rPr>
      </w:pPr>
    </w:p>
    <w:p w14:paraId="64D15A4A" w14:textId="77777777" w:rsidR="00B97955" w:rsidRDefault="00B97955">
      <w:pPr>
        <w:spacing w:after="20" w:line="240" w:lineRule="exact"/>
        <w:rPr>
          <w:lang w:val="fr-FR"/>
        </w:rPr>
      </w:pPr>
    </w:p>
    <w:p w14:paraId="61600171" w14:textId="77777777" w:rsidR="00B97955" w:rsidRDefault="00B97955">
      <w:pPr>
        <w:spacing w:after="20" w:line="240" w:lineRule="exact"/>
        <w:rPr>
          <w:lang w:val="fr-FR"/>
        </w:rPr>
      </w:pPr>
    </w:p>
    <w:p w14:paraId="3C32271B" w14:textId="77777777" w:rsidR="00CB591C" w:rsidRDefault="00CB591C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5E3969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5E3969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5E3969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297E4E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E3969">
            <w:rPr>
              <w:color w:val="000000"/>
              <w:lang w:val="fr-FR"/>
            </w:rPr>
            <w:t>P202511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105E8EB6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6EDFED20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6456800">
    <w:abstractNumId w:val="0"/>
  </w:num>
  <w:num w:numId="2" w16cid:durableId="1114447323">
    <w:abstractNumId w:val="3"/>
  </w:num>
  <w:num w:numId="3" w16cid:durableId="1396706861">
    <w:abstractNumId w:val="1"/>
  </w:num>
  <w:num w:numId="4" w16cid:durableId="18824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93374"/>
    <w:rsid w:val="001B5B05"/>
    <w:rsid w:val="001E23F9"/>
    <w:rsid w:val="001E43BC"/>
    <w:rsid w:val="001E5303"/>
    <w:rsid w:val="001F36CE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B2B"/>
    <w:rsid w:val="00360FBD"/>
    <w:rsid w:val="00390E79"/>
    <w:rsid w:val="003A1CA0"/>
    <w:rsid w:val="003B31C0"/>
    <w:rsid w:val="003D7EFB"/>
    <w:rsid w:val="003E24B3"/>
    <w:rsid w:val="003E2AEA"/>
    <w:rsid w:val="003E3100"/>
    <w:rsid w:val="00403CFE"/>
    <w:rsid w:val="00427A59"/>
    <w:rsid w:val="00441AD6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A6012"/>
    <w:rsid w:val="005B77AF"/>
    <w:rsid w:val="005E3969"/>
    <w:rsid w:val="005E625C"/>
    <w:rsid w:val="005E6D54"/>
    <w:rsid w:val="005F2EF2"/>
    <w:rsid w:val="005F56A5"/>
    <w:rsid w:val="00607277"/>
    <w:rsid w:val="00641921"/>
    <w:rsid w:val="00646A35"/>
    <w:rsid w:val="00646AC2"/>
    <w:rsid w:val="00660858"/>
    <w:rsid w:val="006648D2"/>
    <w:rsid w:val="006B1E71"/>
    <w:rsid w:val="006B2152"/>
    <w:rsid w:val="006E4BB5"/>
    <w:rsid w:val="007065AB"/>
    <w:rsid w:val="00713B36"/>
    <w:rsid w:val="0073470B"/>
    <w:rsid w:val="00761B26"/>
    <w:rsid w:val="007755F7"/>
    <w:rsid w:val="00775B7E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256E"/>
    <w:rsid w:val="008A6E83"/>
    <w:rsid w:val="008B37F8"/>
    <w:rsid w:val="008C6BF3"/>
    <w:rsid w:val="008D1CF6"/>
    <w:rsid w:val="00927D58"/>
    <w:rsid w:val="00962A6E"/>
    <w:rsid w:val="00965680"/>
    <w:rsid w:val="00995762"/>
    <w:rsid w:val="009B0D78"/>
    <w:rsid w:val="00A24745"/>
    <w:rsid w:val="00A36BE7"/>
    <w:rsid w:val="00A56AB1"/>
    <w:rsid w:val="00A75BD9"/>
    <w:rsid w:val="00A84064"/>
    <w:rsid w:val="00A957FD"/>
    <w:rsid w:val="00A96B87"/>
    <w:rsid w:val="00AB440B"/>
    <w:rsid w:val="00AB7931"/>
    <w:rsid w:val="00AC2247"/>
    <w:rsid w:val="00AC6271"/>
    <w:rsid w:val="00AD0D39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C05908"/>
    <w:rsid w:val="00C236D8"/>
    <w:rsid w:val="00C87D85"/>
    <w:rsid w:val="00CA6852"/>
    <w:rsid w:val="00CB591C"/>
    <w:rsid w:val="00CB5DF8"/>
    <w:rsid w:val="00D242E3"/>
    <w:rsid w:val="00D309C4"/>
    <w:rsid w:val="00D60E5A"/>
    <w:rsid w:val="00DA129C"/>
    <w:rsid w:val="00DA281D"/>
    <w:rsid w:val="00DD3B96"/>
    <w:rsid w:val="00DE2890"/>
    <w:rsid w:val="00E4199F"/>
    <w:rsid w:val="00E608D8"/>
    <w:rsid w:val="00E8093A"/>
    <w:rsid w:val="00E837E9"/>
    <w:rsid w:val="00E97FC9"/>
    <w:rsid w:val="00F44E6D"/>
    <w:rsid w:val="00F55027"/>
    <w:rsid w:val="00F61E93"/>
    <w:rsid w:val="00F76882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1394</Words>
  <Characters>12183</Characters>
  <Application>Microsoft Office Word</Application>
  <DocSecurity>0</DocSecurity>
  <Lines>101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2</cp:revision>
  <dcterms:created xsi:type="dcterms:W3CDTF">2025-07-15T14:41:00Z</dcterms:created>
  <dcterms:modified xsi:type="dcterms:W3CDTF">2025-07-15T14:41:00Z</dcterms:modified>
</cp:coreProperties>
</file>